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65" w:rsidRDefault="00667165">
      <w:pPr>
        <w:rPr>
          <w:rFonts w:ascii="Arial" w:hAnsi="Arial"/>
          <w:sz w:val="2"/>
        </w:rPr>
      </w:pPr>
    </w:p>
    <w:tbl>
      <w:tblPr>
        <w:tblW w:w="9781" w:type="dxa"/>
        <w:tblInd w:w="851" w:type="dxa"/>
        <w:tblLayout w:type="fixed"/>
        <w:tblLook w:val="04A0" w:firstRow="1" w:lastRow="0" w:firstColumn="1" w:lastColumn="0" w:noHBand="0" w:noVBand="1"/>
      </w:tblPr>
      <w:tblGrid>
        <w:gridCol w:w="9781"/>
      </w:tblGrid>
      <w:tr w:rsidR="004F1FA7" w:rsidTr="00CB7648">
        <w:trPr>
          <w:trHeight w:val="249"/>
        </w:trPr>
        <w:tc>
          <w:tcPr>
            <w:tcW w:w="9781" w:type="dxa"/>
            <w:tcMar>
              <w:top w:w="0" w:type="dxa"/>
              <w:left w:w="0" w:type="dxa"/>
              <w:bottom w:w="0" w:type="dxa"/>
              <w:right w:w="0" w:type="dxa"/>
            </w:tcMar>
            <w:vAlign w:val="center"/>
          </w:tcPr>
          <w:p w:rsidR="004F1FA7" w:rsidRDefault="004F1FA7" w:rsidP="00CB7648">
            <w:pPr>
              <w:jc w:val="right"/>
              <w:rPr>
                <w:rFonts w:ascii="Arial" w:hAnsi="Arial"/>
              </w:rPr>
            </w:pPr>
            <w:r>
              <w:rPr>
                <w:b/>
                <w:color w:val="000000"/>
                <w:sz w:val="22"/>
              </w:rPr>
              <w:t>Приложение 7</w:t>
            </w:r>
          </w:p>
        </w:tc>
      </w:tr>
      <w:tr w:rsidR="004F1FA7" w:rsidTr="00CB7648">
        <w:trPr>
          <w:trHeight w:val="311"/>
        </w:trPr>
        <w:tc>
          <w:tcPr>
            <w:tcW w:w="9781" w:type="dxa"/>
            <w:tcMar>
              <w:top w:w="0" w:type="dxa"/>
              <w:left w:w="0" w:type="dxa"/>
              <w:bottom w:w="0" w:type="dxa"/>
              <w:right w:w="0" w:type="dxa"/>
            </w:tcMar>
            <w:vAlign w:val="center"/>
          </w:tcPr>
          <w:p w:rsidR="004F1FA7" w:rsidRDefault="004F1FA7" w:rsidP="00CB7648">
            <w:pPr>
              <w:jc w:val="right"/>
              <w:rPr>
                <w:rFonts w:ascii="Arial" w:hAnsi="Arial"/>
              </w:rPr>
            </w:pPr>
            <w:r>
              <w:rPr>
                <w:color w:val="000000"/>
                <w:sz w:val="22"/>
              </w:rPr>
              <w:t>к закону Тверской области</w:t>
            </w:r>
          </w:p>
        </w:tc>
      </w:tr>
      <w:tr w:rsidR="004F1FA7" w:rsidTr="00CB7648">
        <w:trPr>
          <w:trHeight w:val="544"/>
        </w:trPr>
        <w:tc>
          <w:tcPr>
            <w:tcW w:w="9781" w:type="dxa"/>
            <w:tcMar>
              <w:top w:w="0" w:type="dxa"/>
              <w:left w:w="0" w:type="dxa"/>
              <w:bottom w:w="0" w:type="dxa"/>
              <w:right w:w="0" w:type="dxa"/>
            </w:tcMar>
            <w:vAlign w:val="center"/>
          </w:tcPr>
          <w:p w:rsidR="004F1FA7" w:rsidRDefault="004F1FA7" w:rsidP="00CB7648">
            <w:pPr>
              <w:jc w:val="right"/>
              <w:rPr>
                <w:color w:val="000000"/>
                <w:sz w:val="22"/>
              </w:rPr>
            </w:pPr>
            <w:r>
              <w:rPr>
                <w:color w:val="000000"/>
                <w:sz w:val="22"/>
              </w:rPr>
              <w:t xml:space="preserve">«Об областном бюджете Тверской области </w:t>
            </w:r>
          </w:p>
          <w:p w:rsidR="004F1FA7" w:rsidRDefault="004F1FA7" w:rsidP="00CB7648">
            <w:pPr>
              <w:jc w:val="right"/>
              <w:rPr>
                <w:rFonts w:ascii="Arial" w:hAnsi="Arial"/>
              </w:rPr>
            </w:pPr>
            <w:r>
              <w:rPr>
                <w:color w:val="000000"/>
                <w:sz w:val="22"/>
              </w:rPr>
              <w:t>на 2019 год и на плановый период 2020 и 2021 годов»</w:t>
            </w:r>
          </w:p>
        </w:tc>
      </w:tr>
      <w:tr w:rsidR="004F1FA7" w:rsidTr="00CB7648">
        <w:trPr>
          <w:trHeight w:val="537"/>
        </w:trPr>
        <w:tc>
          <w:tcPr>
            <w:tcW w:w="9781" w:type="dxa"/>
            <w:tcMar>
              <w:top w:w="0" w:type="dxa"/>
              <w:left w:w="0" w:type="dxa"/>
              <w:bottom w:w="0" w:type="dxa"/>
              <w:right w:w="0" w:type="dxa"/>
            </w:tcMar>
            <w:vAlign w:val="center"/>
          </w:tcPr>
          <w:p w:rsidR="004F1FA7" w:rsidRDefault="004F1FA7" w:rsidP="00CB7648">
            <w:pPr>
              <w:rPr>
                <w:rFonts w:ascii="Arial" w:hAnsi="Arial"/>
              </w:rPr>
            </w:pPr>
          </w:p>
        </w:tc>
      </w:tr>
      <w:tr w:rsidR="004F1FA7" w:rsidTr="00CB7648">
        <w:trPr>
          <w:trHeight w:val="950"/>
        </w:trPr>
        <w:tc>
          <w:tcPr>
            <w:tcW w:w="9781" w:type="dxa"/>
            <w:tcMar>
              <w:top w:w="0" w:type="dxa"/>
              <w:left w:w="0" w:type="dxa"/>
              <w:bottom w:w="0" w:type="dxa"/>
              <w:right w:w="0" w:type="dxa"/>
            </w:tcMar>
            <w:vAlign w:val="center"/>
          </w:tcPr>
          <w:p w:rsidR="004F1FA7" w:rsidRDefault="004F1FA7" w:rsidP="00CB7648">
            <w:pPr>
              <w:jc w:val="center"/>
              <w:rPr>
                <w:b/>
                <w:color w:val="000000"/>
                <w:sz w:val="22"/>
              </w:rPr>
            </w:pPr>
            <w:r>
              <w:rPr>
                <w:b/>
                <w:color w:val="000000"/>
                <w:sz w:val="22"/>
              </w:rPr>
              <w:t xml:space="preserve">Перечень главных администраторов доходов областного бюджета на 2019 год </w:t>
            </w:r>
          </w:p>
          <w:p w:rsidR="004F1FA7" w:rsidRDefault="004F1FA7" w:rsidP="00CB7648">
            <w:pPr>
              <w:jc w:val="center"/>
              <w:rPr>
                <w:b/>
                <w:color w:val="000000"/>
                <w:sz w:val="22"/>
              </w:rPr>
            </w:pPr>
            <w:r>
              <w:rPr>
                <w:b/>
                <w:color w:val="000000"/>
                <w:sz w:val="22"/>
              </w:rPr>
              <w:t xml:space="preserve">и на плановый период 2020 и 2021 годов - </w:t>
            </w:r>
          </w:p>
          <w:p w:rsidR="004F1FA7" w:rsidRDefault="004F1FA7" w:rsidP="00CB7648">
            <w:pPr>
              <w:jc w:val="center"/>
              <w:rPr>
                <w:rFonts w:ascii="Arial" w:hAnsi="Arial"/>
              </w:rPr>
            </w:pPr>
            <w:r>
              <w:rPr>
                <w:b/>
                <w:color w:val="000000"/>
                <w:sz w:val="22"/>
              </w:rPr>
              <w:t>органов государственной власти Российской Федерации</w:t>
            </w:r>
          </w:p>
        </w:tc>
      </w:tr>
    </w:tbl>
    <w:p w:rsidR="004F1FA7" w:rsidRDefault="004F1FA7">
      <w:pPr>
        <w:rPr>
          <w:rFonts w:ascii="Arial" w:hAnsi="Arial"/>
        </w:rPr>
      </w:pPr>
    </w:p>
    <w:p w:rsidR="004F1FA7" w:rsidRDefault="004F1FA7">
      <w:pPr>
        <w:rPr>
          <w:rFonts w:ascii="Arial" w:hAnsi="Arial"/>
        </w:rPr>
      </w:pPr>
    </w:p>
    <w:tbl>
      <w:tblPr>
        <w:tblW w:w="9781" w:type="dxa"/>
        <w:tblInd w:w="851" w:type="dxa"/>
        <w:tblLayout w:type="fixed"/>
        <w:tblLook w:val="04A0" w:firstRow="1" w:lastRow="0" w:firstColumn="1" w:lastColumn="0" w:noHBand="0" w:noVBand="1"/>
      </w:tblPr>
      <w:tblGrid>
        <w:gridCol w:w="1179"/>
        <w:gridCol w:w="2548"/>
        <w:gridCol w:w="6054"/>
      </w:tblGrid>
      <w:tr w:rsidR="004F1FA7" w:rsidTr="004F1FA7">
        <w:trPr>
          <w:trHeight w:val="570"/>
          <w:tblHeader/>
        </w:trPr>
        <w:tc>
          <w:tcPr>
            <w:tcW w:w="37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Код бюджетной классификации Российской федерации</w:t>
            </w:r>
          </w:p>
        </w:tc>
        <w:tc>
          <w:tcPr>
            <w:tcW w:w="605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1FA7" w:rsidRDefault="004F1FA7" w:rsidP="00CB7648">
            <w:pPr>
              <w:jc w:val="center"/>
              <w:rPr>
                <w:color w:val="000000"/>
                <w:sz w:val="22"/>
              </w:rPr>
            </w:pPr>
            <w:r>
              <w:rPr>
                <w:color w:val="000000"/>
                <w:sz w:val="22"/>
              </w:rPr>
              <w:t xml:space="preserve">Наименование </w:t>
            </w:r>
          </w:p>
          <w:p w:rsidR="004F1FA7" w:rsidRDefault="004F1FA7" w:rsidP="00CB7648">
            <w:pPr>
              <w:jc w:val="center"/>
              <w:rPr>
                <w:color w:val="000000"/>
                <w:sz w:val="22"/>
              </w:rPr>
            </w:pPr>
            <w:r>
              <w:rPr>
                <w:color w:val="000000"/>
                <w:sz w:val="22"/>
              </w:rPr>
              <w:t xml:space="preserve">главного администратора </w:t>
            </w:r>
          </w:p>
          <w:p w:rsidR="004F1FA7" w:rsidRDefault="004F1FA7" w:rsidP="00CB7648">
            <w:pPr>
              <w:jc w:val="center"/>
              <w:rPr>
                <w:color w:val="000000"/>
                <w:sz w:val="22"/>
              </w:rPr>
            </w:pPr>
            <w:r>
              <w:rPr>
                <w:color w:val="000000"/>
                <w:sz w:val="22"/>
              </w:rPr>
              <w:t>доходов областного бюджета*</w:t>
            </w:r>
          </w:p>
          <w:p w:rsidR="004F1FA7" w:rsidRDefault="004F1FA7" w:rsidP="00CB7648">
            <w:pPr>
              <w:jc w:val="center"/>
              <w:rPr>
                <w:rFonts w:ascii="Arial" w:hAnsi="Arial"/>
              </w:rPr>
            </w:pPr>
          </w:p>
        </w:tc>
      </w:tr>
      <w:tr w:rsidR="004F1FA7" w:rsidTr="004F1FA7">
        <w:trPr>
          <w:trHeight w:val="1109"/>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главного администратора доходов</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1FA7" w:rsidRDefault="004F1FA7" w:rsidP="00CB7648">
            <w:pPr>
              <w:jc w:val="center"/>
              <w:rPr>
                <w:rFonts w:ascii="Arial" w:hAnsi="Arial"/>
              </w:rPr>
            </w:pPr>
            <w:r>
              <w:rPr>
                <w:color w:val="000000"/>
              </w:rPr>
              <w:t>доходов областного бюджета</w:t>
            </w:r>
          </w:p>
        </w:tc>
        <w:tc>
          <w:tcPr>
            <w:tcW w:w="605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r>
      <w:tr w:rsidR="004F1FA7" w:rsidTr="004F1FA7">
        <w:trPr>
          <w:trHeight w:val="303"/>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2</w:t>
            </w:r>
          </w:p>
        </w:tc>
        <w:tc>
          <w:tcPr>
            <w:tcW w:w="60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sz w:val="22"/>
              </w:rPr>
              <w:t>3</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048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служба по надзору в сфере природопользования</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048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1 12 01000 01 0000 120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Плата за негативное воздействие на окружающую среду&lt;1&gt;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053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Федеральное агентство лесного хозяйства</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053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1 16 27000 01 0000 140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пожарной безопасности</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096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служба по надзору в сфере связи, информационных технологий и массовых коммуникаций</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096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1 08 07130 01 0000 110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Федеральное  казначейство&lt;2&gt;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1 03 02142 01 0000 110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1 03 02230 01 0000 110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1 03 02240 01 0000 110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w:t>
            </w:r>
            <w:r>
              <w:rPr>
                <w:color w:val="000000"/>
                <w:sz w:val="22"/>
              </w:rPr>
              <w:lastRenderedPageBreak/>
              <w:t>Российской Федерации и местными бюджетами с учетом установленных дифференцированных нормативов отчислений в местные бюджеты</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lastRenderedPageBreak/>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1 03 02250 01 0000 110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1 03 02260 01 0000 110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106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служба по надзору в сфере транспорта</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1 16 30012 01 0000 140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106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1 16 30020 01 0000 140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безопасности дорожного движения</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161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антимонопольная служба</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161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1 08 07090 01 0000 110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рассмотрение ходатайств, предусмотренных антимонопольным законодательством&lt;1&gt;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161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1 08 07290 01 0000 110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рассмотрение ходатайства, предусмотренного законодательством о естественных монополиях&lt;1&gt;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161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1 16 26000 01 0000 140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о рекламе</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161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1 16 33020 02 0000 140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Федерации&lt;3&gt;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177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177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1 16 27000 01 0000 140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пожарной безопасности</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налоговая служба</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1 01 01000 00 0000 110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на прибыль организаций&lt;1&gt;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1 01 02000 01 0000 110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на доходы физических лиц&lt;1&gt;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1 03 02000 01 0000 110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Акцизы по подакцизным товарам (продукции), производимым на территории Российской Федерации&lt;1&gt;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1 05 01000 00 0000 110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взимаемый в связи с применением упрощенной системы налогообложения&lt;1&gt;</w:t>
            </w:r>
          </w:p>
        </w:tc>
      </w:tr>
      <w:tr w:rsidR="0014469B"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4469B" w:rsidRDefault="0014469B" w:rsidP="00CB7648">
            <w:pPr>
              <w:jc w:val="center"/>
              <w:rPr>
                <w:color w:val="000000"/>
              </w:rPr>
            </w:pPr>
            <w:r>
              <w:rPr>
                <w:color w:val="000000"/>
              </w:rPr>
              <w:lastRenderedPageBreak/>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4469B" w:rsidRDefault="0014469B" w:rsidP="00CB7648">
            <w:pPr>
              <w:jc w:val="center"/>
              <w:rPr>
                <w:color w:val="000000"/>
              </w:rPr>
            </w:pPr>
            <w:r>
              <w:rPr>
                <w:szCs w:val="24"/>
              </w:rPr>
              <w:t>1 05 03000 01 0000 110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14469B" w:rsidRDefault="0014469B" w:rsidP="0014469B">
            <w:pPr>
              <w:autoSpaceDE w:val="0"/>
              <w:autoSpaceDN w:val="0"/>
              <w:adjustRightInd w:val="0"/>
              <w:jc w:val="both"/>
              <w:rPr>
                <w:color w:val="000000"/>
                <w:sz w:val="22"/>
              </w:rPr>
            </w:pPr>
            <w:r>
              <w:rPr>
                <w:sz w:val="22"/>
                <w:szCs w:val="22"/>
              </w:rPr>
              <w:t xml:space="preserve">Единый сельскохозяйственный </w:t>
            </w:r>
            <w:r w:rsidRPr="0014469B">
              <w:rPr>
                <w:sz w:val="22"/>
                <w:szCs w:val="22"/>
              </w:rPr>
              <w:t xml:space="preserve">налог </w:t>
            </w:r>
            <w:hyperlink r:id="rId6" w:history="1">
              <w:r w:rsidRPr="0014469B">
                <w:rPr>
                  <w:sz w:val="22"/>
                  <w:szCs w:val="22"/>
                </w:rPr>
                <w:t>&lt;1&gt;</w:t>
              </w:r>
            </w:hyperlink>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1 06 02000 02 0000 110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на имущество организаций&lt;1&gt;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1 06 04000 02 0000 110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Транспортный налог&lt;1&gt;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1 06 05000 02 0000 110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на игорный бизнес</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1 07 01000 01 0000 110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 на добычу полезных ископаемых&lt;1&gt;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1 07 04000 01 0000 110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Сборы за пользование объектами животного мира и за пользование объектами водных биологических ресурсов&lt;1&gt;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1 08 07010 01 0000 110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1 09 02000 00 0000 110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Акцизы&lt;1&gt;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1 09 03000 00 0000 110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Платежи за пользование природными ресурсами&lt;1&gt;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1 09 04000 00 0000 110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Налоги на имущество&lt;1&gt;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1 09 05000 01 0000 110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Прочие налоги и сборы (по отмененным федеральным налогам и сборам)&lt;1&gt;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1 09 06000 02 0000 110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Прочие налоги и сборы (по отмененным налогам и сборам субъектов Российской Федерации)&lt;1&gt;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1 12 02030 01 0000 120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Регулярные платежи за пользование недрами при пользовании недрами на территории Российской Федерации</w:t>
            </w:r>
          </w:p>
        </w:tc>
      </w:tr>
      <w:tr w:rsidR="003D7EA2"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D7EA2" w:rsidRDefault="003D7EA2" w:rsidP="00CB7648">
            <w:pPr>
              <w:jc w:val="center"/>
              <w:rPr>
                <w:color w:val="000000"/>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D7EA2" w:rsidRDefault="003D7EA2" w:rsidP="00CB7648">
            <w:pPr>
              <w:jc w:val="center"/>
              <w:rPr>
                <w:color w:val="000000"/>
              </w:rPr>
            </w:pPr>
            <w:r>
              <w:rPr>
                <w:szCs w:val="24"/>
              </w:rPr>
              <w:t>1 13 01020 01 0000 130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3D7EA2" w:rsidRDefault="003D7EA2" w:rsidP="003D7EA2">
            <w:pPr>
              <w:autoSpaceDE w:val="0"/>
              <w:autoSpaceDN w:val="0"/>
              <w:adjustRightInd w:val="0"/>
              <w:jc w:val="both"/>
              <w:rPr>
                <w:color w:val="000000"/>
                <w:sz w:val="22"/>
              </w:rPr>
            </w:pPr>
            <w:r>
              <w:rPr>
                <w:sz w:val="22"/>
                <w:szCs w:val="22"/>
              </w:rPr>
              <w:t>Плата за предоставление сведений и документов, содержащи</w:t>
            </w:r>
            <w:bookmarkStart w:id="0" w:name="_GoBack"/>
            <w:bookmarkEnd w:id="0"/>
            <w:r>
              <w:rPr>
                <w:sz w:val="22"/>
                <w:szCs w:val="22"/>
              </w:rPr>
              <w:t>хся в Едином государственном реестре юридических лиц и в Едином государственном реестре индивидуальных предпринимателей</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1 16 03020 02 0000 140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о налогах и сборах, предусмотренные статьей 1292 Налогового кодекса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1 16 90020 02 0000 140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Прочие поступления от денежных взысканий (штрафов) и иных сумм в возмещение ущерба, зачисляемые в бюджеты субъектов Российской Федерации&lt;4&gt;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187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Министерство обороны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1 16 30020 01 0000 140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безопасности дорожного движения</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Министерство внутренних дел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1 08 06000 01 0000 110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1 08 07100 01 0000 110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выдачу и обмен паспорта гражданина Российской Федерации&lt;1&gt;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1 08 07141 01 0000 110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 xml:space="preserve">Государственная пошлина за государственную регистрацию транспортных средств и иные юридически значимые действия </w:t>
            </w:r>
            <w:r>
              <w:rPr>
                <w:color w:val="000000"/>
                <w:sz w:val="22"/>
              </w:rPr>
              <w:lastRenderedPageBreak/>
              <w:t>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lastRenderedPageBreak/>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1 16 21020 02 0000 140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1 16 26000 01 0000 140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о рекламе</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1 16 30012 01 0000 140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1 16 30020 01 0000 140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за нарушение законодательства Российской Федерации о безопасности дорожного движения</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188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1 16 90020 02 0000 140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Прочие поступления от денежных взысканий (штрафов) и иных сумм в возмещение ущерба, зачисляемые в бюджеты субъектов Российской Федерации&lt;4&gt;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318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Министерство юстиции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318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1 08 07110 01 0000 110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318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1 08 07120 01 0000 110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государственную регистрацию политических партий и региональных отделений политических партий</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321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служба государственной регистрации, кадастра и картографии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321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1 08 07020 01 0000 110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государственную регистрацию прав, ограничений (обременений) прав на недвижимое имущество и сделок с ним&lt;1&gt;</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321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1 13 01031 01 0000 130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Плата за предоставление сведений из Единого государственного реестра недвижимости&lt;1&gt;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322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Федеральная служба судебных приставов</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322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1 16 21020 02 0000 140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b/>
                <w:color w:val="000000"/>
              </w:rPr>
              <w:t>415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Генеральная прокуратура Российской Федерации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415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1 16 90020 02 0000 140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Прочие поступления от денежных взысканий (штрафов) и иных сумм в возмещение ущерба, зачисляемые в бюджеты субъектов Российской Федерации&lt;4&gt;</w:t>
            </w:r>
          </w:p>
        </w:tc>
      </w:tr>
      <w:tr w:rsidR="004F1FA7" w:rsidTr="00CB7648">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rPr>
                <w:rFonts w:ascii="Arial" w:hAnsi="Arial"/>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rPr>
                <w:rFonts w:ascii="Arial" w:hAnsi="Arial"/>
              </w:rPr>
            </w:pP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b/>
                <w:color w:val="000000"/>
                <w:sz w:val="22"/>
              </w:rPr>
              <w:t>Иные доходы областного бюджета, администрирование которых может осуществляться главными администраторами доходов в пределах их компетенции</w:t>
            </w:r>
          </w:p>
        </w:tc>
      </w:tr>
      <w:tr w:rsidR="004F1FA7" w:rsidTr="00CB7648">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rPr>
                <w:rFonts w:ascii="Arial" w:hAnsi="Arial"/>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1FA7" w:rsidRDefault="004F1FA7" w:rsidP="00CB7648">
            <w:pPr>
              <w:jc w:val="center"/>
              <w:rPr>
                <w:rFonts w:ascii="Arial" w:hAnsi="Arial"/>
              </w:rPr>
            </w:pPr>
            <w:r>
              <w:rPr>
                <w:color w:val="000000"/>
              </w:rPr>
              <w:t>1 08 07081 01 0000 110</w:t>
            </w:r>
          </w:p>
        </w:tc>
        <w:tc>
          <w:tcPr>
            <w:tcW w:w="6054"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F1FA7" w:rsidRDefault="004F1FA7" w:rsidP="00CB7648">
            <w:pPr>
              <w:rPr>
                <w:rFonts w:ascii="Arial" w:hAnsi="Arial"/>
              </w:rPr>
            </w:pPr>
            <w:r>
              <w:rPr>
                <w:color w:val="000000"/>
                <w:sz w:val="22"/>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бюджет&lt;1&gt;,&lt;3&gt;</w:t>
            </w:r>
          </w:p>
        </w:tc>
      </w:tr>
      <w:tr w:rsidR="004F1FA7" w:rsidTr="00CB7648">
        <w:trPr>
          <w:trHeight w:val="288"/>
        </w:trPr>
        <w:tc>
          <w:tcPr>
            <w:tcW w:w="1179" w:type="dxa"/>
            <w:tcMar>
              <w:top w:w="0" w:type="dxa"/>
              <w:left w:w="0" w:type="dxa"/>
              <w:bottom w:w="0" w:type="dxa"/>
              <w:right w:w="0" w:type="dxa"/>
            </w:tcMar>
            <w:vAlign w:val="center"/>
          </w:tcPr>
          <w:p w:rsidR="004F1FA7" w:rsidRDefault="004F1FA7" w:rsidP="00CB7648">
            <w:pPr>
              <w:rPr>
                <w:rFonts w:ascii="Arial" w:hAnsi="Arial"/>
              </w:rPr>
            </w:pPr>
          </w:p>
        </w:tc>
        <w:tc>
          <w:tcPr>
            <w:tcW w:w="2548" w:type="dxa"/>
            <w:tcMar>
              <w:top w:w="0" w:type="dxa"/>
              <w:left w:w="0" w:type="dxa"/>
              <w:bottom w:w="0" w:type="dxa"/>
              <w:right w:w="0" w:type="dxa"/>
            </w:tcMar>
            <w:vAlign w:val="center"/>
          </w:tcPr>
          <w:p w:rsidR="004F1FA7" w:rsidRDefault="004F1FA7" w:rsidP="00CB7648">
            <w:pPr>
              <w:rPr>
                <w:rFonts w:ascii="Arial" w:hAnsi="Arial"/>
              </w:rPr>
            </w:pPr>
          </w:p>
        </w:tc>
        <w:tc>
          <w:tcPr>
            <w:tcW w:w="6054" w:type="dxa"/>
            <w:tcBorders>
              <w:top w:val="single" w:sz="8" w:space="0" w:color="000000"/>
            </w:tcBorders>
            <w:tcMar>
              <w:top w:w="0" w:type="dxa"/>
              <w:left w:w="0" w:type="dxa"/>
              <w:bottom w:w="0" w:type="dxa"/>
              <w:right w:w="0" w:type="dxa"/>
            </w:tcMar>
            <w:vAlign w:val="center"/>
          </w:tcPr>
          <w:p w:rsidR="004F1FA7" w:rsidRDefault="004F1FA7" w:rsidP="00CB7648">
            <w:pPr>
              <w:rPr>
                <w:rFonts w:ascii="Arial" w:hAnsi="Arial"/>
              </w:rPr>
            </w:pPr>
          </w:p>
        </w:tc>
      </w:tr>
      <w:tr w:rsidR="004F1FA7" w:rsidTr="00CB7648">
        <w:trPr>
          <w:trHeight w:val="526"/>
        </w:trPr>
        <w:tc>
          <w:tcPr>
            <w:tcW w:w="9781" w:type="dxa"/>
            <w:gridSpan w:val="3"/>
            <w:tcMar>
              <w:top w:w="0" w:type="dxa"/>
              <w:left w:w="0" w:type="dxa"/>
              <w:bottom w:w="0" w:type="dxa"/>
              <w:right w:w="0" w:type="dxa"/>
            </w:tcMar>
            <w:vAlign w:val="bottom"/>
          </w:tcPr>
          <w:p w:rsidR="004F1FA7" w:rsidRDefault="004F1FA7" w:rsidP="00CB7648">
            <w:pPr>
              <w:jc w:val="both"/>
              <w:rPr>
                <w:rFonts w:ascii="Arial" w:hAnsi="Arial"/>
              </w:rPr>
            </w:pPr>
            <w:r>
              <w:rPr>
                <w:color w:val="000000"/>
                <w:sz w:val="22"/>
              </w:rPr>
              <w:t>* В случае  утверждения федеральными органами исполнительной власти перечня территориальных органов (подразделений), осуществляющих полномочия главных администраторов доходов бюджетов субъектов Российской Федерации, главными администраторами доходов областного бюджета Тверской области являются соответствующие территориальные органы (подразделения).</w:t>
            </w:r>
          </w:p>
        </w:tc>
      </w:tr>
      <w:tr w:rsidR="004F1FA7" w:rsidTr="00CB7648">
        <w:trPr>
          <w:trHeight w:val="319"/>
        </w:trPr>
        <w:tc>
          <w:tcPr>
            <w:tcW w:w="9781" w:type="dxa"/>
            <w:gridSpan w:val="3"/>
            <w:tcMar>
              <w:top w:w="0" w:type="dxa"/>
              <w:left w:w="0" w:type="dxa"/>
              <w:bottom w:w="0" w:type="dxa"/>
              <w:right w:w="0" w:type="dxa"/>
            </w:tcMar>
            <w:vAlign w:val="bottom"/>
          </w:tcPr>
          <w:p w:rsidR="004F1FA7" w:rsidRDefault="004F1FA7" w:rsidP="00CB7648">
            <w:pPr>
              <w:rPr>
                <w:rFonts w:ascii="Arial" w:hAnsi="Arial"/>
              </w:rPr>
            </w:pPr>
          </w:p>
        </w:tc>
      </w:tr>
    </w:tbl>
    <w:p w:rsidR="004F1FA7" w:rsidRDefault="004F1FA7" w:rsidP="004F1FA7">
      <w:pPr>
        <w:rPr>
          <w:rFonts w:ascii="Arial" w:hAnsi="Arial"/>
          <w:sz w:val="2"/>
        </w:rPr>
      </w:pPr>
    </w:p>
    <w:tbl>
      <w:tblPr>
        <w:tblW w:w="9781" w:type="dxa"/>
        <w:tblInd w:w="851" w:type="dxa"/>
        <w:tblLayout w:type="fixed"/>
        <w:tblLook w:val="04A0" w:firstRow="1" w:lastRow="0" w:firstColumn="1" w:lastColumn="0" w:noHBand="0" w:noVBand="1"/>
      </w:tblPr>
      <w:tblGrid>
        <w:gridCol w:w="9781"/>
      </w:tblGrid>
      <w:tr w:rsidR="004F1FA7" w:rsidTr="004F1FA7">
        <w:trPr>
          <w:trHeight w:val="288"/>
        </w:trPr>
        <w:tc>
          <w:tcPr>
            <w:tcW w:w="9781" w:type="dxa"/>
            <w:tcMar>
              <w:top w:w="0" w:type="dxa"/>
              <w:left w:w="0" w:type="dxa"/>
              <w:bottom w:w="0" w:type="dxa"/>
              <w:right w:w="0" w:type="dxa"/>
            </w:tcMar>
          </w:tcPr>
          <w:p w:rsidR="004F1FA7" w:rsidRDefault="004F1FA7" w:rsidP="00CB7648">
            <w:pPr>
              <w:jc w:val="both"/>
              <w:rPr>
                <w:rFonts w:ascii="Arial" w:hAnsi="Arial"/>
                <w:sz w:val="2"/>
              </w:rPr>
            </w:pPr>
            <w:r>
              <w:rPr>
                <w:color w:val="000000"/>
                <w:sz w:val="22"/>
              </w:rPr>
              <w:t xml:space="preserve"> </w:t>
            </w:r>
          </w:p>
        </w:tc>
      </w:tr>
      <w:tr w:rsidR="004F1FA7" w:rsidTr="004F1FA7">
        <w:trPr>
          <w:trHeight w:val="288"/>
        </w:trPr>
        <w:tc>
          <w:tcPr>
            <w:tcW w:w="9781" w:type="dxa"/>
            <w:tcMar>
              <w:top w:w="0" w:type="dxa"/>
              <w:left w:w="0" w:type="dxa"/>
              <w:bottom w:w="0" w:type="dxa"/>
              <w:right w:w="0" w:type="dxa"/>
            </w:tcMar>
          </w:tcPr>
          <w:p w:rsidR="004F1FA7" w:rsidRDefault="004F1FA7" w:rsidP="00CB7648">
            <w:pPr>
              <w:jc w:val="both"/>
              <w:rPr>
                <w:rFonts w:ascii="Arial" w:hAnsi="Arial"/>
                <w:sz w:val="2"/>
              </w:rPr>
            </w:pPr>
            <w:r>
              <w:rPr>
                <w:color w:val="000000"/>
                <w:sz w:val="22"/>
              </w:rPr>
              <w:t>&lt;1&gt;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части, зачисляемой в областной бюджет.</w:t>
            </w:r>
          </w:p>
        </w:tc>
      </w:tr>
      <w:tr w:rsidR="004F1FA7" w:rsidTr="004F1FA7">
        <w:trPr>
          <w:trHeight w:val="288"/>
        </w:trPr>
        <w:tc>
          <w:tcPr>
            <w:tcW w:w="9781" w:type="dxa"/>
            <w:tcMar>
              <w:top w:w="0" w:type="dxa"/>
              <w:left w:w="0" w:type="dxa"/>
              <w:bottom w:w="0" w:type="dxa"/>
              <w:right w:w="0" w:type="dxa"/>
            </w:tcMar>
          </w:tcPr>
          <w:p w:rsidR="004F1FA7" w:rsidRDefault="004F1FA7" w:rsidP="004F1FA7">
            <w:pPr>
              <w:jc w:val="both"/>
              <w:rPr>
                <w:rFonts w:ascii="Arial" w:hAnsi="Arial"/>
                <w:sz w:val="2"/>
              </w:rPr>
            </w:pPr>
            <w:r>
              <w:rPr>
                <w:color w:val="000000"/>
                <w:sz w:val="22"/>
              </w:rPr>
              <w:t>&lt;2&gt; Администрирование доходов от акцизов на товары, производимые на территории Российской Федерации, осуществляется Федеральной налоговой службой, за исключением отчислений от уплаты акцизов,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и отражаемых по кодам бюджетной классификации 100 1 03 02230 01 0000 110, 100 1 03 02240 01 0000 110, 100 1 03 02250 01 0000 110, 100 1 03 02260 01 0000 110. По коду бюджетной классификации 100 1 03 02142 01 0000 110 отображаются 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4F1FA7" w:rsidTr="004F1FA7">
        <w:trPr>
          <w:trHeight w:val="288"/>
        </w:trPr>
        <w:tc>
          <w:tcPr>
            <w:tcW w:w="9781" w:type="dxa"/>
            <w:tcMar>
              <w:top w:w="0" w:type="dxa"/>
              <w:left w:w="0" w:type="dxa"/>
              <w:bottom w:w="0" w:type="dxa"/>
              <w:right w:w="0" w:type="dxa"/>
            </w:tcMar>
          </w:tcPr>
          <w:p w:rsidR="004F1FA7" w:rsidRDefault="004F1FA7" w:rsidP="00CB7648">
            <w:pPr>
              <w:jc w:val="both"/>
              <w:rPr>
                <w:rFonts w:ascii="Arial" w:hAnsi="Arial"/>
                <w:sz w:val="2"/>
              </w:rPr>
            </w:pPr>
            <w:r>
              <w:rPr>
                <w:color w:val="000000"/>
                <w:sz w:val="22"/>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4F1FA7" w:rsidTr="004F1FA7">
        <w:trPr>
          <w:trHeight w:val="288"/>
        </w:trPr>
        <w:tc>
          <w:tcPr>
            <w:tcW w:w="9781" w:type="dxa"/>
            <w:tcMar>
              <w:top w:w="0" w:type="dxa"/>
              <w:left w:w="0" w:type="dxa"/>
              <w:bottom w:w="0" w:type="dxa"/>
              <w:right w:w="0" w:type="dxa"/>
            </w:tcMar>
          </w:tcPr>
          <w:p w:rsidR="004F1FA7" w:rsidRDefault="004F1FA7" w:rsidP="00CB7648">
            <w:pPr>
              <w:jc w:val="both"/>
              <w:rPr>
                <w:rFonts w:ascii="Arial" w:hAnsi="Arial"/>
                <w:sz w:val="2"/>
              </w:rPr>
            </w:pPr>
            <w:r>
              <w:rPr>
                <w:color w:val="000000"/>
                <w:sz w:val="22"/>
              </w:rPr>
              <w:t>&lt;4&gt;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bl>
    <w:p w:rsidR="004F1FA7" w:rsidRDefault="004F1FA7">
      <w:pPr>
        <w:rPr>
          <w:rFonts w:ascii="Arial" w:hAnsi="Arial"/>
        </w:rPr>
      </w:pPr>
    </w:p>
    <w:p w:rsidR="004F1FA7" w:rsidRDefault="004F1FA7">
      <w:pPr>
        <w:rPr>
          <w:rFonts w:ascii="Arial" w:hAnsi="Arial"/>
        </w:rPr>
      </w:pPr>
    </w:p>
    <w:p w:rsidR="004F1FA7" w:rsidRDefault="004F1FA7">
      <w:pPr>
        <w:rPr>
          <w:rFonts w:ascii="Arial" w:hAnsi="Arial"/>
        </w:rPr>
      </w:pPr>
    </w:p>
    <w:p w:rsidR="004F1FA7" w:rsidRDefault="004F1FA7">
      <w:pPr>
        <w:rPr>
          <w:rFonts w:ascii="Arial" w:hAnsi="Arial"/>
        </w:rPr>
      </w:pPr>
    </w:p>
    <w:p w:rsidR="004F1FA7" w:rsidRDefault="004F1FA7">
      <w:pPr>
        <w:rPr>
          <w:rFonts w:ascii="Arial" w:hAnsi="Arial"/>
        </w:rPr>
      </w:pPr>
    </w:p>
    <w:p w:rsidR="004F1FA7" w:rsidRDefault="004F1FA7">
      <w:pPr>
        <w:rPr>
          <w:rFonts w:ascii="Arial" w:hAnsi="Arial"/>
        </w:rPr>
      </w:pPr>
    </w:p>
    <w:p w:rsidR="004F1FA7" w:rsidRDefault="004F1FA7">
      <w:pPr>
        <w:rPr>
          <w:rFonts w:ascii="Arial" w:hAnsi="Arial"/>
        </w:rPr>
      </w:pPr>
    </w:p>
    <w:sectPr w:rsidR="004F1FA7">
      <w:headerReference w:type="even" r:id="rId7"/>
      <w:headerReference w:type="default" r:id="rId8"/>
      <w:footerReference w:type="even" r:id="rId9"/>
      <w:footerReference w:type="default" r:id="rId10"/>
      <w:headerReference w:type="first" r:id="rId11"/>
      <w:footerReference w:type="first" r:id="rId12"/>
      <w:pgSz w:w="11950" w:h="16901"/>
      <w:pgMar w:top="567" w:right="567" w:bottom="567" w:left="56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116" w:rsidRDefault="005579C6">
      <w:r>
        <w:separator/>
      </w:r>
    </w:p>
  </w:endnote>
  <w:endnote w:type="continuationSeparator" w:id="0">
    <w:p w:rsidR="00025116" w:rsidRDefault="0055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C6" w:rsidRDefault="005579C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165" w:rsidRPr="005579C6" w:rsidRDefault="00667165" w:rsidP="005579C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C6" w:rsidRDefault="005579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116" w:rsidRDefault="005579C6">
      <w:r>
        <w:separator/>
      </w:r>
    </w:p>
  </w:footnote>
  <w:footnote w:type="continuationSeparator" w:id="0">
    <w:p w:rsidR="00025116" w:rsidRDefault="00557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C6" w:rsidRDefault="005579C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758232"/>
      <w:docPartObj>
        <w:docPartGallery w:val="Page Numbers (Top of Page)"/>
        <w:docPartUnique/>
      </w:docPartObj>
    </w:sdtPr>
    <w:sdtEndPr/>
    <w:sdtContent>
      <w:p w:rsidR="005579C6" w:rsidRDefault="005579C6">
        <w:pPr>
          <w:pStyle w:val="a5"/>
          <w:jc w:val="right"/>
        </w:pPr>
        <w:r>
          <w:fldChar w:fldCharType="begin"/>
        </w:r>
        <w:r>
          <w:instrText>PAGE   \* MERGEFORMAT</w:instrText>
        </w:r>
        <w:r>
          <w:fldChar w:fldCharType="separate"/>
        </w:r>
        <w:r w:rsidR="003D7EA2">
          <w:rPr>
            <w:noProof/>
          </w:rPr>
          <w:t>3</w:t>
        </w:r>
        <w:r>
          <w:fldChar w:fldCharType="end"/>
        </w:r>
      </w:p>
    </w:sdtContent>
  </w:sdt>
  <w:p w:rsidR="005579C6" w:rsidRDefault="005579C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C6" w:rsidRDefault="005579C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67165"/>
    <w:rsid w:val="00025116"/>
    <w:rsid w:val="0014469B"/>
    <w:rsid w:val="003D7EA2"/>
    <w:rsid w:val="004F1FA7"/>
    <w:rsid w:val="005579C6"/>
    <w:rsid w:val="00667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4C788"/>
  <w15:docId w15:val="{1EBB92AF-8026-4979-92D1-B55EA341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5579C6"/>
    <w:pPr>
      <w:tabs>
        <w:tab w:val="center" w:pos="4677"/>
        <w:tab w:val="right" w:pos="9355"/>
      </w:tabs>
    </w:pPr>
  </w:style>
  <w:style w:type="character" w:customStyle="1" w:styleId="a6">
    <w:name w:val="Верхний колонтитул Знак"/>
    <w:basedOn w:val="a0"/>
    <w:link w:val="a5"/>
    <w:uiPriority w:val="99"/>
    <w:rsid w:val="005579C6"/>
  </w:style>
  <w:style w:type="paragraph" w:styleId="a7">
    <w:name w:val="footer"/>
    <w:basedOn w:val="a"/>
    <w:link w:val="a8"/>
    <w:uiPriority w:val="99"/>
    <w:unhideWhenUsed/>
    <w:rsid w:val="005579C6"/>
    <w:pPr>
      <w:tabs>
        <w:tab w:val="center" w:pos="4677"/>
        <w:tab w:val="right" w:pos="9355"/>
      </w:tabs>
    </w:pPr>
  </w:style>
  <w:style w:type="character" w:customStyle="1" w:styleId="a8">
    <w:name w:val="Нижний колонтитул Знак"/>
    <w:basedOn w:val="a0"/>
    <w:link w:val="a7"/>
    <w:uiPriority w:val="99"/>
    <w:rsid w:val="00557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B6E9ADA92714F80A39B932FFC216402EFD891EF98F4CE3CCDFB03CC68E135E1D06AF0428E4059B8A3D759I6J2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1860</Words>
  <Characters>10604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makarov 22.01.2018 17:59:16; РР·РјРµРЅРµРЅ: makarov 21.08.2018 16:15:00</dc:subject>
  <dc:creator>Keysystems.DWH2.ReportDesigner</dc:creator>
  <cp:lastModifiedBy>Коляченкова Надежда</cp:lastModifiedBy>
  <cp:revision>5</cp:revision>
  <dcterms:created xsi:type="dcterms:W3CDTF">2018-09-28T11:34:00Z</dcterms:created>
  <dcterms:modified xsi:type="dcterms:W3CDTF">2018-10-15T06:11:00Z</dcterms:modified>
</cp:coreProperties>
</file>